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4"/>
      </w:tblGrid>
      <w:tr w:rsidR="00590CA8" w:rsidRPr="00DC7D05" w:rsidTr="001B7526">
        <w:trPr>
          <w:trHeight w:val="9423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CA8" w:rsidRPr="001B7526" w:rsidRDefault="00590CA8" w:rsidP="001B7526">
            <w:pPr>
              <w:jc w:val="center"/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F42327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казенное</w:t>
            </w: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общео</w:t>
            </w:r>
            <w:r w:rsidR="000B654C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бразовательное учреждение «</w:t>
            </w:r>
            <w:r w:rsidR="00DC187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Каякентская СОШ№3 </w:t>
            </w: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C187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(МКОУ «</w:t>
            </w:r>
            <w:r w:rsidR="00DC187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Каякентская</w:t>
            </w:r>
            <w:r w:rsidR="005C1624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="00DC1877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40"/>
              <w:gridCol w:w="3072"/>
              <w:gridCol w:w="2875"/>
              <w:gridCol w:w="1497"/>
            </w:tblGrid>
            <w:tr w:rsidR="00590CA8" w:rsidRPr="001B7526" w:rsidTr="001B7526">
              <w:tc>
                <w:tcPr>
                  <w:tcW w:w="10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590CA8" w:rsidRPr="001B7526" w:rsidTr="001B7526">
              <w:tc>
                <w:tcPr>
                  <w:tcW w:w="10129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DC1877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Директор МКОУ «</w:t>
                  </w:r>
                  <w:r w:rsid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Каякентская </w:t>
                  </w:r>
                  <w:r w:rsidR="001C3483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СОШ</w:t>
                  </w:r>
                  <w:r w:rsid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№3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590CA8" w:rsidRPr="001B7526" w:rsidTr="001B7526">
              <w:tc>
                <w:tcPr>
                  <w:tcW w:w="10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DC1877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МКОУ </w:t>
                  </w:r>
                  <w:r w:rsidR="000B654C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Каякентская</w:t>
                  </w:r>
                  <w:r w:rsidR="005C1624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  <w:r w:rsid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№3</w:t>
                  </w:r>
                  <w:r w:rsidR="000B654C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C1877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Мукаилов М.И.</w:t>
                  </w:r>
                </w:p>
              </w:tc>
              <w:tc>
                <w:tcPr>
                  <w:tcW w:w="20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1B7526">
              <w:tc>
                <w:tcPr>
                  <w:tcW w:w="10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протокол от </w:t>
                  </w:r>
                  <w:r w:rsidR="002E5CC9" w:rsidRP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5C1624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.04.2023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№ 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7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E5CC9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.04.202</w:t>
                  </w:r>
                  <w:r w:rsid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B654C" w:rsidRPr="001B7526" w:rsidRDefault="000B654C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0B654C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Отчето результатах самообследования</w:t>
            </w:r>
          </w:p>
          <w:p w:rsidR="00590CA8" w:rsidRPr="001B7526" w:rsidRDefault="00590CA8" w:rsidP="00810A6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 w:rsidR="006273B2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«</w:t>
            </w:r>
            <w:r w:rsidR="00DC187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Каякентская</w:t>
            </w:r>
            <w:r w:rsidR="001C348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DC187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CA8" w:rsidRPr="001B7526" w:rsidRDefault="001C3483" w:rsidP="00810A6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br/>
              <w:t>за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3D6F" w:rsidRDefault="00973D6F" w:rsidP="00973D6F">
            <w:pPr>
              <w:spacing w:before="960" w:after="240" w:line="600" w:lineRule="atLeast"/>
              <w:jc w:val="center"/>
              <w:outlineLvl w:val="1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973D6F" w:rsidRDefault="00973D6F" w:rsidP="00973D6F">
            <w:pPr>
              <w:spacing w:before="960" w:after="240" w:line="600" w:lineRule="atLeast"/>
              <w:jc w:val="center"/>
              <w:outlineLvl w:val="1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973D6F" w:rsidRDefault="00973D6F" w:rsidP="00973D6F">
            <w:pPr>
              <w:spacing w:before="960" w:after="240" w:line="600" w:lineRule="atLeast"/>
              <w:jc w:val="center"/>
              <w:outlineLvl w:val="1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973D6F">
            <w:pPr>
              <w:spacing w:before="960" w:after="240" w:line="600" w:lineRule="atLeast"/>
              <w:jc w:val="center"/>
              <w:outlineLvl w:val="1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ЧАСТЬ</w:t>
            </w:r>
          </w:p>
          <w:p w:rsidR="00590CA8" w:rsidRPr="001B7526" w:rsidRDefault="00590CA8" w:rsidP="00973D6F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I. ОБЩИЕ СВЕДЕНИЯ ОБ ОБРАЗОВАТЕЛЬНОЙ ОРГАНИЗАЦИИ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5"/>
              <w:gridCol w:w="9173"/>
            </w:tblGrid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DC1877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Муниципальное казенное общеобразовательное учреждение «</w:t>
                  </w:r>
                  <w:r w:rsid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Каякентская </w:t>
                  </w:r>
                  <w:r w:rsidR="001C3483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  <w:r w:rsid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№3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C187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Мукаилов Магомедшакир Исрапилович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A3688" w:rsidP="00DC1877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3685</w:t>
                  </w:r>
                  <w:r w:rsid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  <w:r w:rsidR="006273B2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, село </w:t>
                  </w:r>
                  <w:r w:rsid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Каякент</w:t>
                  </w:r>
                  <w:r w:rsidR="00FA0E5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ул.</w:t>
                  </w:r>
                  <w:r w:rsid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Шихсаидова 65 «А»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82410" w:rsidP="00FA0E50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960 415- 25</w:t>
                  </w:r>
                  <w:r w:rsidR="00FA0E5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 w:rsidR="00DC18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E4BE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color w:val="87898F"/>
                      <w:sz w:val="20"/>
                      <w:szCs w:val="20"/>
                      <w:shd w:val="clear" w:color="auto" w:fill="FFFFFF"/>
                    </w:rPr>
                    <w:t>kayakent-sosh3@kayakent.ru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0E50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Каякентский муниципальный район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C187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  <w:r w:rsidR="00EA30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E4BEC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E4BE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13.03.2023г № 9657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, серия 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5E4BE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Л01 № 0004073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E4BEC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E4BE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11.09</w:t>
                  </w:r>
                  <w:r w:rsidR="00EA30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.2020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5E4BE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7068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, серия 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АО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E4BE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№ 0001997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Основным видом деятельности МКОУ «</w:t>
            </w:r>
            <w:r w:rsidR="00DC187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Каякентская</w:t>
            </w:r>
            <w:r w:rsidR="00FA0E5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DC187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 (далее – Школа) является реализация общеобразовательных программ:</w:t>
            </w:r>
          </w:p>
          <w:p w:rsidR="00590CA8" w:rsidRPr="001B7526" w:rsidRDefault="00590CA8" w:rsidP="00590CA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 начального общего образования;</w:t>
            </w:r>
          </w:p>
          <w:p w:rsidR="00590CA8" w:rsidRPr="001B7526" w:rsidRDefault="00590CA8" w:rsidP="00590CA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образования;</w:t>
            </w:r>
          </w:p>
          <w:p w:rsidR="00590CA8" w:rsidRPr="001B7526" w:rsidRDefault="00590CA8" w:rsidP="00590CA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Также Школа реализует адаптированную основную общеобразовательную программу начального общего</w:t>
            </w:r>
            <w:r w:rsidR="002D7D7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 основного общего</w:t>
            </w:r>
            <w:r w:rsidR="009B04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образования, среднего общего образования обучающихся ,</w:t>
            </w:r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допо</w:t>
            </w:r>
            <w:r w:rsidR="009B04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лнительное образование детей и взрослых.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Школа расположена </w:t>
            </w:r>
            <w:r w:rsidR="002D7D7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</w:t>
            </w:r>
            <w:r w:rsidR="008A368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DC187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Каякент</w:t>
            </w:r>
            <w:r w:rsidR="008A368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,Каякентского </w:t>
            </w:r>
            <w:r w:rsidR="002D7D7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района Р.Д.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62E6" w:rsidRDefault="005F62E6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F62E6" w:rsidRDefault="005F62E6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II. ОСОБЕННОСТИ УПРАВЛЕНИЯ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Управление осуществляется на принципах единоначалия и самоуправления.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1. Ор</w:t>
            </w:r>
            <w:r w:rsidR="009046A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ганы управления, действующие в ш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9"/>
              <w:gridCol w:w="10479"/>
            </w:tblGrid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</w:t>
                  </w:r>
                  <w:r w:rsidR="009046A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осуществляет общее руководство ш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колой</w:t>
                  </w:r>
                </w:p>
              </w:tc>
            </w:tr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Управляющий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образовательной организации;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финансово-хозяйственной деятельности;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</w:t>
                  </w:r>
                </w:p>
              </w:tc>
            </w:tr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</w:t>
                  </w:r>
                  <w:r w:rsidR="009046A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образовательной деятельностью ш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колы, в том числе рассматривает вопросы: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образовательных услуг;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регламентации образовательных отношений;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разработки образовательных программ;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выбора учебников, учебных пособий, средств обучения и воспитания;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 образовательного процесса;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аттестации, повышения квалификации педагогических работников;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участвовать в разработке и пр</w:t>
                  </w:r>
                  <w:r w:rsidR="009046A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инятии коллективного договора, п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равил трудового распорядка, изменений и дополнений к ним;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разрешать конфликтные ситуации между работниками и администрацией образовательной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организации;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</w:t>
            </w:r>
            <w:r w:rsidR="00F32C0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я учебно-методической работы в ш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коле создано </w:t>
            </w:r>
            <w:r w:rsidR="00F8233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девять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722A64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дметных методических объединений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0CA8" w:rsidRPr="001B7526" w:rsidRDefault="00590CA8" w:rsidP="00590CA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гумани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тарных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дисциплин;</w:t>
            </w:r>
          </w:p>
          <w:p w:rsidR="00EE01BA" w:rsidRPr="001B7526" w:rsidRDefault="00590CA8" w:rsidP="00590CA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дисциплин;</w:t>
            </w:r>
          </w:p>
          <w:p w:rsidR="00590CA8" w:rsidRPr="001B7526" w:rsidRDefault="00590CA8" w:rsidP="00EE01BA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математических дисциплин;</w:t>
            </w:r>
          </w:p>
          <w:p w:rsidR="00722A64" w:rsidRPr="001B7526" w:rsidRDefault="00F32C05" w:rsidP="00590CA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</w:t>
            </w:r>
            <w:r w:rsidR="008A368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лассных руководителей </w:t>
            </w:r>
            <w:r w:rsidR="00722A64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CA8" w:rsidRPr="001B7526" w:rsidRDefault="00590CA8" w:rsidP="00722A64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объединение педагогов начального образования.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III. ОЦЕНКА ОБРАЗОВАТЕЛЬНОЙ ДЕЯТЕЛЬНОСТИ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Образовательная деятельность организуется в соответствии:</w:t>
            </w:r>
          </w:p>
          <w:p w:rsidR="00590CA8" w:rsidRPr="001B7526" w:rsidRDefault="00590CA8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 </w:t>
            </w:r>
            <w:hyperlink r:id="rId8" w:anchor="/document/99/902389617/" w:tgtFrame="_self" w:history="1"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«Об образовании в Российской Федерации»;</w:t>
            </w:r>
          </w:p>
          <w:p w:rsidR="00590CA8" w:rsidRPr="001B7526" w:rsidRDefault="00446EAB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9" w:anchor="/document/99/902180656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приказом Минобрнауки от 06.10.2009 № 373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90CA8" w:rsidRPr="001B7526" w:rsidRDefault="00446EAB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0" w:anchor="/document/99/902254916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приказом Минобрнауки от 17.12.2010 № 1897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«Об утверждении федерального государственного образовательного стандарта основного общего образования»;</w:t>
            </w:r>
          </w:p>
          <w:p w:rsidR="00590CA8" w:rsidRPr="001B7526" w:rsidRDefault="00446EAB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1" w:anchor="/document/99/902350579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приказом Минобрнауки от 17.05.2012 № 413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«Об утверждении федерального государственного образовательного стандарта среднего общего образования»;</w:t>
            </w:r>
          </w:p>
          <w:p w:rsidR="00590CA8" w:rsidRPr="001B7526" w:rsidRDefault="00446EAB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2" w:anchor="/document/99/566085656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СП 2.4.3648-20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590CA8" w:rsidRPr="001B7526" w:rsidRDefault="00446EAB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3" w:anchor="/document/99/573500115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СанПиН 1.2.3685-21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      </w:r>
          </w:p>
          <w:p w:rsidR="00590CA8" w:rsidRPr="001B7526" w:rsidRDefault="00446EAB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4" w:anchor="/document/99/565231806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СП 3.1/2.4.3598-20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      </w:r>
          </w:p>
          <w:p w:rsidR="00590CA8" w:rsidRPr="001B7526" w:rsidRDefault="00590CA8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основными образовательными программами по уровням образования, включая учебные планы, календарные учебные графики;</w:t>
            </w:r>
          </w:p>
          <w:p w:rsidR="00590CA8" w:rsidRPr="001B7526" w:rsidRDefault="00590CA8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расписанием занятий.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</w:t>
            </w:r>
            <w:r w:rsidR="009046A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ющиеся 11-х классов в 2021/22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учебном году завершили обучение по основной общеобразовательной программе среднего общего образования по ФКГОС ОО.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Форма обучения: очная.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Язык обучения: русский.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8"/>
              <w:gridCol w:w="2947"/>
              <w:gridCol w:w="5068"/>
              <w:gridCol w:w="2880"/>
              <w:gridCol w:w="2545"/>
            </w:tblGrid>
            <w:tr w:rsidR="00590CA8" w:rsidRPr="001B7526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недель в году</w:t>
                  </w:r>
                </w:p>
              </w:tc>
            </w:tr>
            <w:tr w:rsidR="00590CA8" w:rsidRPr="001B7526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Ступенчатый режим: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35 минут (сентябрь–декабрь);</w:t>
                  </w:r>
                </w:p>
                <w:p w:rsidR="00590CA8" w:rsidRPr="001B7526" w:rsidRDefault="008A3688" w:rsidP="00590CA8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590CA8" w:rsidRPr="001B7526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C187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–11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C187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EE01BA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8A3688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43BAB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590CA8" w:rsidRPr="001B7526" w:rsidRDefault="008A368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Начало учебных занятий – 8 ч 00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3. Общая численность обучающихся, осваивающих </w:t>
            </w:r>
            <w:r w:rsidR="008A368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образовательные программы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5"/>
              <w:gridCol w:w="3480"/>
            </w:tblGrid>
            <w:tr w:rsidR="00590CA8" w:rsidRPr="001B7526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Название образовательной программы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обучающихся</w:t>
                  </w:r>
                </w:p>
              </w:tc>
            </w:tr>
            <w:tr w:rsidR="00590CA8" w:rsidRPr="001B7526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C187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277</w:t>
                  </w:r>
                </w:p>
              </w:tc>
            </w:tr>
            <w:tr w:rsidR="00590CA8" w:rsidRPr="001B7526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C187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</w:tr>
            <w:tr w:rsidR="00590CA8" w:rsidRPr="001B7526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C187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</w:tbl>
          <w:p w:rsidR="00590CA8" w:rsidRPr="001B7526" w:rsidRDefault="008A368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Всего в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 в образовательной организации получали образование </w:t>
            </w:r>
            <w:r w:rsidR="00DC187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583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обучающихся.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Школа реализует следующие образовательные программы:</w:t>
            </w:r>
          </w:p>
          <w:p w:rsidR="00590CA8" w:rsidRPr="001B7526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образования;</w:t>
            </w:r>
          </w:p>
          <w:p w:rsidR="00590CA8" w:rsidRPr="001B7526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образования;</w:t>
            </w:r>
          </w:p>
          <w:p w:rsidR="00590CA8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образования;</w:t>
            </w:r>
          </w:p>
          <w:p w:rsidR="00CB2354" w:rsidRDefault="00CB2354" w:rsidP="00CB235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CB2354" w:rsidRDefault="00CB2354" w:rsidP="00CB235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CB2354" w:rsidRDefault="00CB2354" w:rsidP="00CB235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CB2354" w:rsidRDefault="00CB2354" w:rsidP="00CB235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CB2354" w:rsidRDefault="00CB2354" w:rsidP="00CB235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CB2354" w:rsidRPr="001B7526" w:rsidRDefault="00CB2354" w:rsidP="00CB235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CB2354" w:rsidRDefault="00590CA8" w:rsidP="00CB2354">
            <w:pPr>
              <w:spacing w:after="0" w:line="255" w:lineRule="atLeast"/>
              <w:ind w:left="-9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Переход на новые ФГОС</w:t>
            </w:r>
          </w:p>
          <w:p w:rsidR="00590CA8" w:rsidRPr="001B7526" w:rsidRDefault="00CB2354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Для перехода с 1 сентября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года на ФГОС начального общего образования, утвержденного </w:t>
            </w:r>
            <w:hyperlink r:id="rId15" w:anchor="/document/99/607175842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приказом Минпросвещения от 31.05.2021 № 286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и ФГОС основного общего образования, утвержденного </w:t>
            </w:r>
            <w:hyperlink r:id="rId16" w:anchor="/document/99/607175848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приказом Минпросвещения от 31.05.2021 № 287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МКОУ</w:t>
            </w:r>
            <w:r w:rsidR="002E5CC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187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Каякентская</w:t>
            </w:r>
            <w:r w:rsidR="002E5CC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DC187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</w:t>
            </w:r>
            <w:r w:rsidR="00D3539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ственное обсуждение 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перевод обучающихся</w:t>
            </w:r>
            <w:r w:rsidR="00D3539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 и 5 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классов на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новые ФГОС и получило одобрение у 96% участников обсуждения. Для выполнения новых требований и качес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твенной реализации программ в МБ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DC187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Каякентская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DC187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Деятельность рабочей гру</w:t>
            </w:r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ппы за 2022 год по подготовке ш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колы к постепенному переходу на новые ФГОС НОО и ООО можно оценить как хорошую: мероприятия дорожной карты реализованы на 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89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процентов. Причины, по которым не был проведен ряд мероприятий дорожной карты, объективны: болезнь педагогов или участников рабочей группы.</w:t>
            </w:r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Все учителя, планирующие работать в 1,5 классах и руководители школы прошли курсы повышения.  </w:t>
            </w:r>
          </w:p>
          <w:p w:rsidR="00D07643" w:rsidRPr="001B7526" w:rsidRDefault="00D07643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CB2354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ся с ограниченными возможностями здоровья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 школе – нет.</w:t>
            </w:r>
          </w:p>
          <w:p w:rsidR="009A5057" w:rsidRPr="001B7526" w:rsidRDefault="009A5057" w:rsidP="009A505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Все рабочие программы имеют аннотации и </w:t>
            </w:r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размещены на официальном сайте ш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колы.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 включают: к</w:t>
            </w:r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ружки, секции</w:t>
            </w:r>
            <w:r w:rsidR="00D55BB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      </w:r>
          </w:p>
          <w:p w:rsidR="00483EF9" w:rsidRPr="001B7526" w:rsidRDefault="00483EF9" w:rsidP="00483EF9">
            <w:p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DF2550" w:rsidRPr="001B7526" w:rsidRDefault="00DF2550" w:rsidP="00DF2550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льная работа в 2021/22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учебного года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гражданское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формирование ценности научного познания.</w:t>
            </w:r>
          </w:p>
          <w:p w:rsidR="00DF2550" w:rsidRPr="001B7526" w:rsidRDefault="00CB2354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 2022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 учебный год ш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кола разработала рабочую программу воспитания. Воспитательная работа по ней осуществляется по следующим модулям:</w:t>
            </w:r>
          </w:p>
          <w:p w:rsidR="00DF2550" w:rsidRPr="001B7526" w:rsidRDefault="00DF2550" w:rsidP="00DF2550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      </w:r>
          </w:p>
          <w:p w:rsidR="00DF2550" w:rsidRPr="001B7526" w:rsidRDefault="00DF2550" w:rsidP="00DF2550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вариативные – «Ключевые общешкольные дела», «Детские общественные объединения</w:t>
            </w:r>
            <w:r w:rsidR="006416F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2550" w:rsidRPr="001B7526" w:rsidRDefault="00CB2354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Воспитательные события в ш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коллективные школьные дела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фестивали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Трудовые десанты ,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Школа принимала активное участие в воспитательных событиях муниципа</w:t>
            </w:r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льного и регионального уровней.</w:t>
            </w:r>
          </w:p>
          <w:p w:rsidR="00DF2550" w:rsidRPr="001B7526" w:rsidRDefault="00CB2354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 классными руководителями использовались различные формы работы с обучающимися и их родителями:</w:t>
            </w:r>
          </w:p>
          <w:p w:rsidR="00DF2550" w:rsidRPr="001B7526" w:rsidRDefault="00570BE7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участие в творческих конкурсах: конкурсы рисунк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ов, фотоконкурсы, конкурс чтецо</w:t>
            </w:r>
            <w:r w:rsidR="002E5CC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участие в интеллек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туальных конкурсах, олимпиадах 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инд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ивидуальные беседы с учащимися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индивидуальные б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еседы с родителями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тельские собрания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Заседания род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ительского комитета.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2550" w:rsidRPr="001B7526" w:rsidRDefault="00570BE7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 начало 2022/23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34660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ого года в Школе сформировано 23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планами воспитательной работы ш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колы.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Эффективность воспитательной работы Школы в 202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периодом). На основании этих данных можно сделать вывод о хорошем уровне орг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анизации воспитательной работы школы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IV. СОДЕРЖАНИЕ И КАЧЕСТВО ПОДГОТОВКИ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Проведен анализ успеваемости 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 качества знаний по итогам 2021/22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учебного года. Статистические данные свидетельствуют об успешном освоении обучающимися основных образовательных программ.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6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Статистика показателей за 2021/22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5"/>
              <w:gridCol w:w="10490"/>
              <w:gridCol w:w="3273"/>
            </w:tblGrid>
            <w:tr w:rsidR="00590CA8" w:rsidRPr="001B7526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Параметры статистики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2021/22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учебный год</w:t>
                  </w:r>
                </w:p>
              </w:tc>
            </w:tr>
            <w:tr w:rsidR="00590CA8" w:rsidRPr="001B7526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детей, обучавшихся </w:t>
                  </w:r>
                  <w:r w:rsidR="00570BE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 конец учебного года (для 2021/22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), в том числе: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46608" w:rsidP="003D18BC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583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277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590CA8" w:rsidRPr="001B7526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оставленных на повторное обучение: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1B7526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 получили аттестата: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об основном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о среднем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Окон</w:t>
                  </w:r>
                  <w:r w:rsidR="00570BE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чили ш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колу с аттестатом особого образца: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в основной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в средней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ых программ сохраняется.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Краткий анализ динамики результатов успеваемости и качества знаний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7. Результаты освоения учащимися программы начального общего образования по 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показателю «успеваемость»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9"/>
              <w:gridCol w:w="1237"/>
              <w:gridCol w:w="1529"/>
              <w:gridCol w:w="631"/>
              <w:gridCol w:w="1531"/>
              <w:gridCol w:w="631"/>
              <w:gridCol w:w="1531"/>
              <w:gridCol w:w="631"/>
              <w:gridCol w:w="1529"/>
              <w:gridCol w:w="631"/>
              <w:gridCol w:w="1529"/>
              <w:gridCol w:w="532"/>
              <w:gridCol w:w="1529"/>
              <w:gridCol w:w="388"/>
            </w:tblGrid>
            <w:tr w:rsidR="00590CA8" w:rsidRPr="001B7526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Переведены условно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 них н/а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483E7D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83E7D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6,9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230AE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32,3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75,3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52,3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26,6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4660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63,9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36,5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83E7D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416F6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Если сравнить результаты освоения обучающимися программы начального общего образования по </w:t>
            </w:r>
            <w:r w:rsidR="002C354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показателю «успеваемость»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 с результатами освоения учащимися программы начального общего образования по по</w:t>
            </w:r>
            <w:r w:rsidR="002C354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казателю «успеваемость» в 2021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 году, то можно отметить, что процент учащихся, окончивших на «4» и «5», </w:t>
            </w:r>
            <w:r w:rsidR="002C354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</w:t>
            </w:r>
            <w:r w:rsidR="00823BA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зро</w:t>
            </w:r>
            <w:r w:rsidR="0026778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сло на 3,7</w:t>
            </w:r>
            <w:r w:rsidR="002C354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6416F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8. Результаты освоения учащимися программы основного общего образования по </w:t>
            </w:r>
            <w:r w:rsidR="00823BA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показателю «успеваемость»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3"/>
              <w:gridCol w:w="1256"/>
              <w:gridCol w:w="1552"/>
              <w:gridCol w:w="658"/>
              <w:gridCol w:w="1555"/>
              <w:gridCol w:w="641"/>
              <w:gridCol w:w="1555"/>
              <w:gridCol w:w="641"/>
              <w:gridCol w:w="1553"/>
              <w:gridCol w:w="394"/>
              <w:gridCol w:w="1553"/>
              <w:gridCol w:w="540"/>
              <w:gridCol w:w="1553"/>
              <w:gridCol w:w="394"/>
            </w:tblGrid>
            <w:tr w:rsidR="00590CA8" w:rsidRPr="001B7526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Переведены условно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 них н/а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26778A">
                  <w:pPr>
                    <w:tabs>
                      <w:tab w:val="center" w:pos="702"/>
                    </w:tabs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6778A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21,4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6778A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6778A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23,3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31,3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13,7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30,7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13,7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677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Если сравнить результаты освоения обучающимися программы основного общего образования по показателю «успевае</w:t>
            </w:r>
            <w:r w:rsidR="00823BA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мость»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 году с результатами освоения учащимися программы основного общего образования по </w:t>
            </w:r>
            <w:r w:rsidR="00823BA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показателю «успеваемость» в 2021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году, то можно отметить, что процент учащихся, окончивши</w:t>
            </w:r>
            <w:r w:rsidR="001F7859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х на «4» и «5»,</w:t>
            </w:r>
            <w:r w:rsidR="00823BA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повысился на </w:t>
            </w:r>
            <w:r w:rsidR="0096299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2,6</w:t>
            </w:r>
            <w:r w:rsidR="00823BA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процента (в 2021</w:t>
            </w:r>
            <w:r w:rsidR="001F7859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-м был 35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%), процент учащихся, окончивших на «5», повысился на </w:t>
            </w:r>
            <w:r w:rsidR="008953D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2,3 процента.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9. Результаты освоения учащимися программы среднего общего образования по </w:t>
            </w:r>
            <w:r w:rsidR="00823BA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показателю «успеваемость»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0"/>
              <w:gridCol w:w="1117"/>
              <w:gridCol w:w="1380"/>
              <w:gridCol w:w="1398"/>
              <w:gridCol w:w="2239"/>
              <w:gridCol w:w="570"/>
              <w:gridCol w:w="1382"/>
              <w:gridCol w:w="570"/>
              <w:gridCol w:w="1380"/>
              <w:gridCol w:w="350"/>
              <w:gridCol w:w="1380"/>
              <w:gridCol w:w="462"/>
              <w:gridCol w:w="1380"/>
              <w:gridCol w:w="350"/>
            </w:tblGrid>
            <w:tr w:rsidR="00590CA8" w:rsidRPr="001B7526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Переведены условно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 них н/а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EA4155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42,8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823BA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88,8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60,8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52,1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учащимися программы среднего общего образования по </w:t>
            </w:r>
            <w:r w:rsidR="00D65AE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показателю «успеваемость» в 2022 учебном году стабильны.</w:t>
            </w:r>
          </w:p>
          <w:p w:rsidR="002E5CC9" w:rsidRDefault="002E5CC9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  <w:p w:rsidR="00D65AEA" w:rsidRPr="001B7526" w:rsidRDefault="00D65AEA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Сдавали в штатном режиме.( два обязательных русский язык, математика , два экзамена по выбору.)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10. Об</w:t>
            </w:r>
            <w:r w:rsidR="00D65AE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щая численность выпускников 2021/22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учебного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8"/>
              <w:gridCol w:w="4665"/>
              <w:gridCol w:w="4665"/>
            </w:tblGrid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9-е классы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11-е классы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выпускников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 на семейном образовании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 с ОВЗ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получивших «зачет» за итоговое собеседование/ сочинение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не допущенных к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проходивших процедуру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получивших аттестат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590CA8" w:rsidRPr="001B7526" w:rsidRDefault="00D65AEA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2021/22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учебном году одним из условий допуска обучающихся 9-х классов к ГИА было получение «зачета» за итоговое собеседование. Испытание прошло 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феврале в МБ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96299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Каякентская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6299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» в очном формате. В итоговом собеседовании приняли участие </w:t>
            </w:r>
            <w:r w:rsidR="0096299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 (100%), все участники получили «зачет».</w:t>
            </w:r>
          </w:p>
          <w:p w:rsidR="00590CA8" w:rsidRPr="001B7526" w:rsidRDefault="00D65AEA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 все девятиклассники сдали ОГЭ по основным предметам – русскому языку и математике на достаточно высоком уровне. Успеваемость по математике и русскому языку за последние три года не изменилась и стабильно составляет 100 процентов. </w:t>
            </w:r>
          </w:p>
          <w:p w:rsidR="0020464E" w:rsidRPr="001B7526" w:rsidRDefault="0020464E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11. Результаты ОГЭ по обязательным предметам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7"/>
              <w:gridCol w:w="2303"/>
              <w:gridCol w:w="7"/>
              <w:gridCol w:w="1934"/>
              <w:gridCol w:w="2057"/>
              <w:gridCol w:w="2130"/>
              <w:gridCol w:w="2011"/>
              <w:gridCol w:w="2019"/>
            </w:tblGrid>
            <w:tr w:rsidR="00590CA8" w:rsidRPr="001B7526" w:rsidTr="00BF502C">
              <w:trPr>
                <w:jc w:val="center"/>
              </w:trPr>
              <w:tc>
                <w:tcPr>
                  <w:tcW w:w="240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Учебный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590CA8" w:rsidRPr="001B7526" w:rsidTr="00BF502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0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</w:tr>
            <w:tr w:rsidR="00590CA8" w:rsidRPr="001B7526" w:rsidTr="00BF502C">
              <w:trPr>
                <w:jc w:val="center"/>
              </w:trPr>
              <w:tc>
                <w:tcPr>
                  <w:tcW w:w="2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2019/2020</w:t>
                  </w:r>
                </w:p>
              </w:tc>
              <w:tc>
                <w:tcPr>
                  <w:tcW w:w="23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Отменены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502C" w:rsidRPr="001B7526" w:rsidTr="00BF502C">
              <w:trPr>
                <w:jc w:val="center"/>
              </w:trPr>
              <w:tc>
                <w:tcPr>
                  <w:tcW w:w="2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502C" w:rsidRPr="001B7526" w:rsidRDefault="00BF502C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2020/2021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502C" w:rsidRPr="001B7526" w:rsidRDefault="00962992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3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:rsidR="00BF502C" w:rsidRPr="001B7526" w:rsidRDefault="00962992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  <w:r w:rsidR="00BF502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205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:rsidR="00BF502C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962992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:rsidR="00BF502C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:rsidR="00BF502C" w:rsidRPr="001B7526" w:rsidRDefault="00962992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66,6</w:t>
                  </w:r>
                </w:p>
              </w:tc>
              <w:tc>
                <w:tcPr>
                  <w:tcW w:w="2019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BF502C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962992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90CA8" w:rsidRPr="001B7526" w:rsidTr="00BF502C">
              <w:trPr>
                <w:jc w:val="center"/>
              </w:trPr>
              <w:tc>
                <w:tcPr>
                  <w:tcW w:w="2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2021/2022</w:t>
                  </w:r>
                </w:p>
              </w:tc>
              <w:tc>
                <w:tcPr>
                  <w:tcW w:w="23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62992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8F61B1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205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011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8F61B1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8F61B1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2018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8F61B1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Также все выпускники 9-х классов успешно написали внутренние контрольные работы по выбранным предметам.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12. Результаты </w:t>
            </w:r>
            <w:r w:rsidR="00BF502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ОГЭ по выбранным предметам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9-х классах</w:t>
            </w:r>
            <w:r w:rsidR="00BF502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1"/>
              <w:gridCol w:w="2975"/>
              <w:gridCol w:w="2275"/>
              <w:gridCol w:w="2403"/>
              <w:gridCol w:w="2364"/>
            </w:tblGrid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</w:tr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F61B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F61B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25,4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A38BF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8F61B1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F61B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F61B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F61B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F61B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F61B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F61B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69,2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8F61B1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F61B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F61B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F61B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F61B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Замечаний о нарушении п</w:t>
            </w:r>
            <w:r w:rsidR="00BF502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роцедуры проведения ГИА-9 в 2022 году не было.</w:t>
            </w:r>
          </w:p>
          <w:p w:rsidR="00590CA8" w:rsidRPr="001B7526" w:rsidRDefault="00BF502C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Все девятиклассники школы успешно закончили 2021/22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учебный год и получили аттестаты об основном общем образован</w:t>
            </w:r>
            <w:r w:rsidR="005D6E8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ии. Аттестат с отличием получил</w:t>
            </w:r>
            <w:r w:rsidR="008F61B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1B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ученик.</w:t>
            </w:r>
          </w:p>
          <w:p w:rsidR="00D54935" w:rsidRPr="001B7526" w:rsidRDefault="00D54935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13. Итоговые результаты выпускников на уровне основного общего образования за три последних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77"/>
              <w:gridCol w:w="913"/>
              <w:gridCol w:w="914"/>
              <w:gridCol w:w="913"/>
              <w:gridCol w:w="914"/>
              <w:gridCol w:w="614"/>
              <w:gridCol w:w="1347"/>
            </w:tblGrid>
            <w:tr w:rsidR="00590CA8" w:rsidRPr="001B7526">
              <w:trPr>
                <w:trHeight w:val="3"/>
              </w:trPr>
              <w:tc>
                <w:tcPr>
                  <w:tcW w:w="877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2019/20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2020/21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2021/22</w:t>
                  </w:r>
                </w:p>
              </w:tc>
            </w:tr>
            <w:tr w:rsidR="00590CA8" w:rsidRPr="001B7526">
              <w:trPr>
                <w:trHeight w:val="3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1B7526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выпускников 9-х классов 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успевающих по итогам учебного года на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F61B1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26,9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13,7</w:t>
                  </w:r>
                </w:p>
              </w:tc>
            </w:tr>
            <w:tr w:rsidR="00590CA8" w:rsidRPr="001B7526">
              <w:trPr>
                <w:trHeight w:val="6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успевающих по итогам учебного года на «4» и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19,6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31,3</w:t>
                  </w:r>
                </w:p>
              </w:tc>
            </w:tr>
            <w:tr w:rsidR="00590CA8" w:rsidRPr="001B7526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F61B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не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BF502C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</w:pPr>
            <w:r w:rsidRPr="00BF502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ГИА в 11-х классах</w:t>
            </w:r>
          </w:p>
          <w:p w:rsidR="00590CA8" w:rsidRPr="001B7526" w:rsidRDefault="003972D4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2021/22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учебном году одним из условий допуска обучающихся 11-х классов к ГИА было получение «зачета» за итоговое сочине</w:t>
            </w:r>
            <w:r w:rsidR="00E21AEE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ние, которое прошло в декабре.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итоговом сочинении приняли участие </w:t>
            </w:r>
            <w:r w:rsidR="008F61B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9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обучающихся (100%), по результатам проверки все обучающиеся получили «зачет».</w:t>
            </w:r>
          </w:p>
          <w:p w:rsidR="00590CA8" w:rsidRPr="001B7526" w:rsidRDefault="003972D4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 все выпускники 11-х классов (</w:t>
            </w:r>
            <w:r w:rsidR="008F61B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9</w:t>
            </w:r>
            <w:r w:rsidR="00E21AEE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человек) успешно сдали ГИА по русскому языку и получили аттестаты о среднем общем образовании.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14. Результаты ГИА-11 в форме ГВЭ в 2021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03"/>
              <w:gridCol w:w="3193"/>
              <w:gridCol w:w="3272"/>
            </w:tblGrid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0221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0221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0221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0221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0221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Процент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80221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Все выпускники 11-х классов, которые сдавали ГИА в форме ЕГЭ, успешно справились с одним обязательным предметом – русским языком. Высокие баллы получили </w:t>
            </w:r>
            <w:r w:rsidR="0080221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</w:t>
            </w:r>
            <w:r w:rsidR="00002D8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 (</w:t>
            </w:r>
            <w:r w:rsidR="0080221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58,5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C47E51" w:rsidRDefault="00C47E51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Таблица 15. Результаты ЕГЭ по русскому языку</w:t>
            </w:r>
            <w:r w:rsidR="003972D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 математике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5"/>
              <w:gridCol w:w="1125"/>
              <w:gridCol w:w="45"/>
              <w:gridCol w:w="479"/>
            </w:tblGrid>
            <w:tr w:rsidR="003972D4" w:rsidRPr="001B7526" w:rsidTr="003972D4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479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972D4" w:rsidRPr="001B7526" w:rsidRDefault="003972D4" w:rsidP="003972D4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72D4" w:rsidRPr="001B7526" w:rsidTr="003972D4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</w:t>
                  </w:r>
                </w:p>
              </w:tc>
              <w:tc>
                <w:tcPr>
                  <w:tcW w:w="1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80221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" w:type="dxa"/>
                  <w:gridSpan w:val="2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972D4" w:rsidRPr="001B7526" w:rsidRDefault="0080221A" w:rsidP="003972D4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972D4" w:rsidRPr="001B7526" w:rsidTr="003972D4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которые не набрали минимальное количество баллов</w:t>
                  </w:r>
                </w:p>
              </w:tc>
              <w:tc>
                <w:tcPr>
                  <w:tcW w:w="1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dxa"/>
                  <w:gridSpan w:val="2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972D4" w:rsidRPr="001B7526" w:rsidRDefault="0080221A" w:rsidP="003972D4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972D4" w:rsidRPr="001B7526" w:rsidTr="003972D4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которые получили высокие баллы (от 80 до 100)</w:t>
                  </w:r>
                </w:p>
              </w:tc>
              <w:tc>
                <w:tcPr>
                  <w:tcW w:w="1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80221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" w:type="dxa"/>
                  <w:gridSpan w:val="2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972D4" w:rsidRPr="001B7526" w:rsidRDefault="0080221A" w:rsidP="003972D4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</w:tr>
            <w:tr w:rsidR="003972D4" w:rsidRPr="001B7526" w:rsidTr="003972D4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1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80221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68,1</w:t>
                  </w:r>
                </w:p>
              </w:tc>
              <w:tc>
                <w:tcPr>
                  <w:tcW w:w="524" w:type="dxa"/>
                  <w:gridSpan w:val="2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972D4" w:rsidRPr="001B7526" w:rsidRDefault="00E710EC" w:rsidP="003972D4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4,2</w:t>
                  </w:r>
                </w:p>
              </w:tc>
            </w:tr>
            <w:tr w:rsidR="003972D4" w:rsidRPr="001B7526" w:rsidTr="003972D4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80221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68,1</w:t>
                  </w:r>
                </w:p>
              </w:tc>
              <w:tc>
                <w:tcPr>
                  <w:tcW w:w="524" w:type="dxa"/>
                  <w:gridSpan w:val="2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972D4" w:rsidRPr="001B7526" w:rsidRDefault="003972D4" w:rsidP="003972D4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221A" w:rsidRDefault="003972D4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 ЕГЭ по ма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тематике </w:t>
            </w:r>
            <w:r w:rsidR="0080221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 русскому языку с высоким уровнем сдали – 6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0221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16. Средний тестовый балл ЕГЭ по математике и русскому языку за три последних года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43"/>
              <w:gridCol w:w="5969"/>
              <w:gridCol w:w="5056"/>
            </w:tblGrid>
            <w:tr w:rsidR="00590CA8" w:rsidRPr="001B7526" w:rsidTr="00590CA8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590CA8" w:rsidRPr="001B7526" w:rsidTr="00590CA8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2019/2020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D302C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221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0CA8" w:rsidRPr="001B7526" w:rsidTr="00590CA8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2020/2021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3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58,</w:t>
                  </w:r>
                  <w:r w:rsidR="0080221A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90CA8" w:rsidRPr="001B7526" w:rsidTr="00590CA8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2021/2022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7A0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221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68,1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2021 году из </w:t>
            </w:r>
            <w:r w:rsidR="006E47A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обучающихся 11-х классов, сдающих ЕГЭ, выбрали обществознание, </w:t>
            </w:r>
            <w:r w:rsidR="006E47A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47A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46б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47A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химию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7A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E47A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(</w:t>
            </w:r>
            <w:r w:rsidR="006E47A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55,3б)</w:t>
            </w:r>
            <w:r w:rsidR="0013356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7A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 биологию 4 человека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  <w:r w:rsidR="006E47A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(53,7б)</w:t>
            </w:r>
          </w:p>
          <w:p w:rsidR="00D54935" w:rsidRPr="001B7526" w:rsidRDefault="00D54935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аблица 17. Результаты ЕГЭ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9"/>
              <w:gridCol w:w="2766"/>
              <w:gridCol w:w="2366"/>
              <w:gridCol w:w="2553"/>
              <w:gridCol w:w="2774"/>
            </w:tblGrid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 ЕГЭ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7A0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7A0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66,6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7A0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68,1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Математика базовый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7A0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7A0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88,8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 w:rsidR="0080435E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C47E51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Математика (профильный уровень)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58,5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80435E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="0080435E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80435E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80435E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="0080435E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0CA8" w:rsidRPr="001B7526" w:rsidRDefault="0080435E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9</w:t>
            </w:r>
            <w:r w:rsidR="001C194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выпускников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11-х классов успешно завершили учебный год и получили аттестаты. Количеств</w:t>
            </w:r>
            <w:r w:rsidR="001C194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 обучающихся, получивших в 2021</w:t>
            </w:r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/22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учебном году аттестат о среднем общем образовании с отличием и медаль «За особые успехи в учении», –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человек, что составило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66</w:t>
            </w:r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,6</w:t>
            </w:r>
            <w:r w:rsidR="00E443D9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от об</w:t>
            </w:r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щей чис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ленности выпускников 2022 года.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18. Количество медалистов за последние пять лет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6"/>
              <w:gridCol w:w="1596"/>
              <w:gridCol w:w="1597"/>
              <w:gridCol w:w="1597"/>
              <w:gridCol w:w="3161"/>
            </w:tblGrid>
            <w:tr w:rsidR="00590CA8" w:rsidRPr="001B7526">
              <w:tc>
                <w:tcPr>
                  <w:tcW w:w="954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Медаль «За особые успехи в учении»</w:t>
                  </w:r>
                </w:p>
              </w:tc>
            </w:tr>
            <w:tr w:rsidR="00590CA8" w:rsidRPr="001B7526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B6F6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B6F6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BB6F6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B6F67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B6F67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590CA8" w:rsidRPr="001B7526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B6F67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B6F67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0435E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43BD0" w:rsidRPr="001B7526" w:rsidRDefault="00D43BD0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19. Получили медаль «За особые успехи в учении» в </w:t>
            </w:r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2021–2022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учебном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"/>
              <w:gridCol w:w="6781"/>
              <w:gridCol w:w="3315"/>
              <w:gridCol w:w="4103"/>
            </w:tblGrid>
            <w:tr w:rsidR="00590CA8" w:rsidRPr="001B7526" w:rsidTr="00FC671B">
              <w:tc>
                <w:tcPr>
                  <w:tcW w:w="6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Ф. И. О. выпускника</w:t>
                  </w:r>
                </w:p>
              </w:tc>
              <w:tc>
                <w:tcPr>
                  <w:tcW w:w="3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1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590CA8" w:rsidRPr="001B7526" w:rsidTr="00FC671B">
              <w:tc>
                <w:tcPr>
                  <w:tcW w:w="6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0CA8" w:rsidRPr="001B7526" w:rsidRDefault="0080435E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Ахмедов Зайнал Русланович</w:t>
                  </w:r>
                  <w:r w:rsidR="00BB6F6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C671B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Ахмедова Калимат Рагимуллаевна</w:t>
                  </w:r>
                </w:p>
              </w:tc>
            </w:tr>
            <w:tr w:rsidR="00590CA8" w:rsidRPr="001B7526" w:rsidTr="00FC671B">
              <w:tc>
                <w:tcPr>
                  <w:tcW w:w="6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0CA8" w:rsidRPr="001B7526" w:rsidRDefault="0080435E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Бекбулатова Патимат</w:t>
                  </w:r>
                  <w:r w:rsidR="00FC671B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Шарапутдиновна</w:t>
                  </w:r>
                </w:p>
              </w:tc>
              <w:tc>
                <w:tcPr>
                  <w:tcW w:w="3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C671B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Ахмедова Калимат Рагимуллаевна</w:t>
                  </w:r>
                </w:p>
              </w:tc>
            </w:tr>
            <w:tr w:rsidR="00590CA8" w:rsidRPr="001B7526" w:rsidTr="00FC671B">
              <w:tc>
                <w:tcPr>
                  <w:tcW w:w="6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671B" w:rsidRDefault="00FC671B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FC671B" w:rsidRDefault="00FC671B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FC671B" w:rsidRDefault="00FC671B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FC671B" w:rsidRPr="001B7526" w:rsidRDefault="00FC671B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Default="00FC671B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Байрамбекова Эминат Шамильевна</w:t>
                  </w:r>
                </w:p>
                <w:p w:rsidR="00FC671B" w:rsidRDefault="00FC671B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Кадиров Шихмансур Кадирович</w:t>
                  </w:r>
                </w:p>
                <w:p w:rsidR="00FC671B" w:rsidRDefault="00FC671B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Магомедова Анисат Руслановна</w:t>
                  </w:r>
                </w:p>
                <w:p w:rsidR="00FC671B" w:rsidRPr="001B7526" w:rsidRDefault="00FC671B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Нукерова Рукият Наримановна</w:t>
                  </w:r>
                </w:p>
              </w:tc>
              <w:tc>
                <w:tcPr>
                  <w:tcW w:w="3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FC671B" w:rsidRDefault="00FC671B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FC671B" w:rsidRDefault="00FC671B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FC671B" w:rsidRPr="001B7526" w:rsidRDefault="00FC671B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Default="00FC671B" w:rsidP="00D43BD0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Ахмедова Калимат Рагимуллаевна</w:t>
                  </w:r>
                </w:p>
                <w:p w:rsidR="00FC671B" w:rsidRDefault="00FC671B" w:rsidP="00D43BD0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Ахмедова Калимат Рагимуллаевна</w:t>
                  </w:r>
                </w:p>
                <w:p w:rsidR="00FC671B" w:rsidRDefault="00FC671B" w:rsidP="00D43BD0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Ахмедова Калимат Рагимуллаевна</w:t>
                  </w:r>
                </w:p>
                <w:p w:rsidR="00FC671B" w:rsidRPr="001B7526" w:rsidRDefault="00FC671B" w:rsidP="00D43BD0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Ахмедова Калимат Рагимуллаевна</w:t>
                  </w:r>
                </w:p>
              </w:tc>
            </w:tr>
          </w:tbl>
          <w:p w:rsidR="00FC671B" w:rsidRDefault="00FC671B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Выводы о результатах ГИА-9 и ГИА-11</w:t>
            </w:r>
          </w:p>
          <w:p w:rsidR="00590CA8" w:rsidRPr="0080435E" w:rsidRDefault="00BB6F67" w:rsidP="00590CA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Обучающиеся 9-х и </w:t>
            </w:r>
            <w:r w:rsidR="00590CA8" w:rsidRP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классов показали стопроцентную успеваемость по </w:t>
            </w:r>
            <w:r w:rsidRP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обязательным экзаменам ОГ</w:t>
            </w:r>
            <w:r w:rsidR="005F62E6" w:rsidRP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</w:t>
            </w:r>
            <w:r w:rsid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0CA8" w:rsidRP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Среди выпускников 9-х клас</w:t>
            </w:r>
            <w:r w:rsidR="00FA382F" w:rsidRP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</w:t>
            </w:r>
            <w:r w:rsid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ов аттестат с отличием получил 1</w:t>
            </w:r>
            <w:r w:rsidR="00590CA8" w:rsidRP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1,9</w:t>
            </w:r>
            <w:r w:rsidR="00590CA8" w:rsidRP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%). </w:t>
            </w:r>
          </w:p>
          <w:p w:rsidR="00590CA8" w:rsidRPr="001B7526" w:rsidRDefault="00590CA8" w:rsidP="00590CA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Среди выпускников 11-х классов аттестат с отличием и медаль «За особые успехи в учении» получили </w:t>
            </w:r>
            <w:r w:rsid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80435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66,6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7224CE" w:rsidRPr="001B7526" w:rsidRDefault="007224CE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  <w:p w:rsidR="00590CA8" w:rsidRPr="001B7526" w:rsidRDefault="006679DF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ВПР показали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снижение результатов по сравнению с итоговой оценкой за третью четверть по русскому языку и математике в 5-х классах. Понизили свои результаты по русскому языку – </w:t>
            </w:r>
            <w:r w:rsidR="00C47E5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23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процента обучающихся, по математике – </w:t>
            </w:r>
            <w:r w:rsidR="00C47E5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26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0F08E2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653" w:rsidRPr="001B7526" w:rsidRDefault="00590CA8" w:rsidP="000F08E2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Причины несоответствия результатов ВПР и оценок: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-Особенности формулировки и характер задания (для отдельных учащихся, не поняли задание и, как следствие, выполнили его неверно)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-Низкая мотивация отдельных учащихся к обучению, нежелание учиться.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-Недостатки в индивидуальной работе учителя-предметника с учащимися.</w:t>
            </w:r>
          </w:p>
          <w:p w:rsidR="00962653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-Слабая работа с сильными детьми, отсутствие дифференцированных заданий слабым учащимся.</w:t>
            </w:r>
          </w:p>
          <w:p w:rsidR="00F36A40" w:rsidRPr="001B7526" w:rsidRDefault="00F36A40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 Оценки по русскому языку в 4 классах были завышены ( не одной отрицательной оценки)</w:t>
            </w:r>
          </w:p>
          <w:p w:rsidR="00D54935" w:rsidRPr="001B7526" w:rsidRDefault="00D54935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Активность и результативность участия в олимпиадах</w:t>
            </w:r>
          </w:p>
          <w:p w:rsidR="00517BD8" w:rsidRPr="001B7526" w:rsidRDefault="00F36A40" w:rsidP="00F36A4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во Всероссийских олимпиадах школьников на муниципальном этапе учащиеся школы заняли 9 призовых мест ,</w:t>
            </w:r>
            <w:r w:rsidR="00FC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по национальному кампаненту – 3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FC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A1D" w:rsidRPr="001B7526" w:rsidRDefault="000C7A1D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V. ВОСТРЕБОВАННОСТЬ ВЫПУСКНИКОВ</w:t>
            </w:r>
          </w:p>
          <w:p w:rsidR="00FC671B" w:rsidRDefault="00FC671B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FC671B" w:rsidRDefault="00FC671B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FC671B" w:rsidRDefault="00FC671B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20. Востребованность выпускников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3"/>
              <w:gridCol w:w="724"/>
              <w:gridCol w:w="1063"/>
              <w:gridCol w:w="1063"/>
              <w:gridCol w:w="2088"/>
              <w:gridCol w:w="724"/>
              <w:gridCol w:w="1295"/>
              <w:gridCol w:w="2088"/>
              <w:gridCol w:w="1392"/>
              <w:gridCol w:w="1152"/>
            </w:tblGrid>
            <w:tr w:rsidR="00590CA8" w:rsidRPr="001B7526">
              <w:tc>
                <w:tcPr>
                  <w:tcW w:w="108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 выпуска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Основная школа</w:t>
                  </w:r>
                </w:p>
              </w:tc>
              <w:tc>
                <w:tcPr>
                  <w:tcW w:w="1083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Средняя школа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Перешли в 10-й класс Школы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3F5CF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Перешли в 11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-й класс 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Поступили в профессиональную ОО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Поступили в вузы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Поступили в профессиональную ОО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Устроились на работу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Пошли на срочную службу по призыву</w:t>
                  </w:r>
                </w:p>
              </w:tc>
            </w:tr>
            <w:tr w:rsidR="00590CA8" w:rsidRPr="001B7526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F36A4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72D42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72D42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72D42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72D42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32D1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32D1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F36A4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72D42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72D42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72D42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32D1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72D42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32D1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32D1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F36A4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72D42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5527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72D42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72D42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32D1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72D42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32D1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32D1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72D42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VI. ОЦЕНКА ФУНКЦИОНИРОВАНИЯ ВНУТРЕННЕЙ СИСТЕМЫ ОЦЕНКИ КАЧЕСТВА ОБРАЗОВАНИЯ</w:t>
            </w:r>
          </w:p>
          <w:p w:rsidR="00A96D3B" w:rsidRPr="001B7526" w:rsidRDefault="00A96D3B" w:rsidP="00A96D3B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Согласно п.6 Порядка проведения самообследования, утвержденного приказом Минобрнауки России от 14.06.2013 № 462, в процессе самообследования в школе проводится анализ функционирования внутренней системы оценки качества образования. Для реализации данного требования школа в течение учебного года осуществляет внутренний мониторинг качества образования, который осуществляется на основании «Положения о внутренней системе оценки качества образования», утвержденного приказом. Мониторинг осуществляется в отношении следующих позиций:</w:t>
            </w:r>
          </w:p>
          <w:p w:rsidR="00A96D3B" w:rsidRPr="001B7526" w:rsidRDefault="00A96D3B" w:rsidP="00A96D3B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-качества условий и процессов, обеспечивающих образовательную деятельность;</w:t>
            </w:r>
          </w:p>
          <w:p w:rsidR="00A96D3B" w:rsidRPr="001B7526" w:rsidRDefault="00A96D3B" w:rsidP="00A96D3B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-качество результатов образовательной деятельности. </w:t>
            </w:r>
          </w:p>
          <w:p w:rsidR="0035195A" w:rsidRPr="001B7526" w:rsidRDefault="00A96D3B" w:rsidP="00A96D3B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работе с учащимися школа руководствуется Федеральным Законом от 29.12.2012 №273-ФЗ «Об образовании в Российской Федерации», Уставом школы, Федеральным законодательством; внутренними приказами, в которых определен круг вопросов о правах и обязанностях участников образовательного проц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есса. Учебный план школы на 2021-2022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учебный год был составлен на основании базисного учебного плана и сохраняет в необходимом объеме содержание образования, являющееся обязательным на ка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ждой ступени обучения. С 1 по 11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классы обучение реализовывалось в соответствии с ФГОС.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нагрузки на ученика не превышал предельно допустимого. Учебный план полностью реализует государственный образовательный стандарт, обеспечивает единство образовательного пространства Российской Федерации и Республики Дагестан, гарантирует овладение обучающимся необходимым минимумом знаний умений навыков, которые позволят ребенку продолжить образование на следующей ступени обучения. Все реализуемые программы полностью соответствуют Федеральному компоненту Государственного образовательного стандарта рекомендованные и утвержденные Минобразованием РФ.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 школы и учебный план школы, предусматривают выполнение государственной функции школы - обеспечение базового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способностей. Достижения указанных целей, обеспечивается поэтапным решением задач работы школы на каждой ступени обучения.</w:t>
            </w:r>
          </w:p>
          <w:p w:rsidR="0035195A" w:rsidRPr="001B7526" w:rsidRDefault="0035195A" w:rsidP="0035195A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Расписание учебных занятий было составлено в соответствии с санитарно-эпидемиологическими требованиями к условиям и организации обучения в общеобразовател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ьных учреждениях. В течение 2021–2022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учебного года по плану ВШК отслеживалось выполнение учебных программ по предметам. По итогам 3 четверти учебные программы на всех ступенях обучения по всем предметам были выполнены с учетом коррекции. Отставание по учебны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 программам отсутствует. В 2021-2022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учебном году школа работала в режиме 5-дневной недели (1классы), 6-дневной недели 2-11 класс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ы. Первая ступень образования 10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класс-комплект, обуча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лись </w:t>
            </w:r>
            <w:r w:rsidR="00FC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277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ихся. Вторая ступень образования 10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классов-ком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плектов, в которых обучалось </w:t>
            </w:r>
            <w:r w:rsidR="00FC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283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Третья ступень 2 класса-к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омплекта, в которых обучались </w:t>
            </w:r>
            <w:r w:rsidR="00FC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щихся. Занятия проводились в </w:t>
            </w:r>
            <w:r w:rsidR="00FC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две  смены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В школе на на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чало учебного года обучалось </w:t>
            </w:r>
            <w:r w:rsidR="00FC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587</w:t>
            </w:r>
            <w:r w:rsidR="00C95DF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человек, на 20 апреля </w:t>
            </w:r>
            <w:r w:rsidR="00FC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583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учащихся. Движение учащихся происходит по объективным причинам и не вносит дестабилизацию в процесс развития школы. Анализ причин выбытия показывает, что основной причиной является смена места жительства или выбор законными представителями другого образ</w:t>
            </w:r>
            <w:r w:rsidR="00FC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овательного маршрута. В школе 13 учебных кабинетов, библиотека</w:t>
            </w:r>
            <w:r w:rsidR="00FC671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один компьютерный класс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Имеется столовая и пищеблок. Учителя и обучающиеся имеют доступ к ресурсам internet и возможность работать в режиме электронной почты. В кабинетах имеется раздаточный, дидактический материал, наглядные пособия, методическая и дополнительная литература. Обучающиеся школы обеспечены на 85% учебной литературой в соответствии с существующими требованиями. Фонд учебной и художественной литературы ежегодно пополняется. Вышеизложенное позволяет сделать вывод о том, что уровень материального оснащения в школе неплохой. На качество образования и воспитания, на его эффективность наибольшее влияние оказывает педагогический коллектив, его квалификация, способность к восприятию нововведения, опыт и т.д. Именно педагогический коллектив – основа всего образовательного процесса.</w:t>
            </w:r>
          </w:p>
          <w:p w:rsidR="000C7A1D" w:rsidRPr="001B7526" w:rsidRDefault="000C7A1D" w:rsidP="00A96D3B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VII. ОЦЕНКА КАДРОВОГО ОБЕСПЕЧЕНИЯ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Основные принципы кадровой политики направлены:</w:t>
            </w:r>
          </w:p>
          <w:p w:rsidR="00590CA8" w:rsidRPr="001B7526" w:rsidRDefault="00590CA8" w:rsidP="00590CA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 сохранение, укрепление и развитие кадрового потенциала;</w:t>
            </w:r>
          </w:p>
          <w:p w:rsidR="00590CA8" w:rsidRPr="001B7526" w:rsidRDefault="00590CA8" w:rsidP="00590CA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создание квалифицированного коллектива, способного работать в современных условиях;</w:t>
            </w:r>
          </w:p>
          <w:p w:rsidR="00590CA8" w:rsidRPr="001B7526" w:rsidRDefault="00590CA8" w:rsidP="00590CA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персонала.</w:t>
            </w:r>
          </w:p>
          <w:p w:rsidR="00590CA8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 период сам</w:t>
            </w:r>
            <w:r w:rsidR="00C91EA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ообследования в Школе работают </w:t>
            </w:r>
            <w:r w:rsidR="00F1091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58</w:t>
            </w:r>
            <w:r w:rsidR="00C91EA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0C7A1D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 w:rsidR="00F1091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 име</w:t>
            </w:r>
            <w:r w:rsidR="00A44EB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ю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 среднее</w:t>
            </w:r>
            <w:r w:rsidR="00C91EA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образование.</w:t>
            </w:r>
          </w:p>
          <w:p w:rsidR="00F1091A" w:rsidRPr="001B7526" w:rsidRDefault="00F1091A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68505C" w:rsidRPr="001B7526" w:rsidRDefault="00C91EAD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В 2021-2022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уч.году в педагогич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еский коллектив школы входило </w:t>
            </w:r>
            <w:r w:rsidR="00F1091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58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F1091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ов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</w:t>
            </w:r>
            <w:r w:rsidR="00F1091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 них высшую категорию имеют - 10 педагогов, первую – 11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1091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Четыре педагога 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имеют высокое звание «Почётный работник РФ»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Двое  имею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 звание «Отличник образования Дагестана»</w:t>
            </w:r>
          </w:p>
          <w:p w:rsidR="0068505C" w:rsidRPr="001B7526" w:rsidRDefault="005528C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19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%-стаж от30 лет и выше;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30%- - от 20 до 30 лет;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23% - от 10 до 20 лет,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15% - от 5 до 10 лет,</w:t>
            </w:r>
          </w:p>
          <w:p w:rsidR="0068505C" w:rsidRPr="001B7526" w:rsidRDefault="00B93BD5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13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 - до 5 лет.</w:t>
            </w:r>
          </w:p>
          <w:p w:rsidR="0068505C" w:rsidRPr="001B7526" w:rsidRDefault="0068505C" w:rsidP="0068505C">
            <w:pPr>
              <w:shd w:val="clear" w:color="auto" w:fill="FFFFFF"/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а) по уровню образования:</w:t>
            </w:r>
          </w:p>
          <w:p w:rsidR="0068505C" w:rsidRPr="001B7526" w:rsidRDefault="0068505C" w:rsidP="0068505C">
            <w:pPr>
              <w:spacing w:after="0" w:line="0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Категория специалистов</w:t>
            </w:r>
          </w:p>
          <w:p w:rsidR="0068505C" w:rsidRPr="001B7526" w:rsidRDefault="0068505C" w:rsidP="0068505C">
            <w:pPr>
              <w:shd w:val="clear" w:color="auto" w:fill="FFFFFF"/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Высшее образование        </w:t>
            </w:r>
            <w:r w:rsidR="00F1091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8505C" w:rsidRPr="001B7526" w:rsidRDefault="00F1091A" w:rsidP="0068505C">
            <w:pPr>
              <w:shd w:val="clear" w:color="auto" w:fill="FFFFFF"/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Среднее специальное     6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Анализ позволяет сделать вывод, что в школе подобран достаточно профессиональный состав. Все педагоги подтверждают заявленные категории.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Вывод: 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Таким образом, в школе созданы необходимые условия для обеспечения качества образования.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б) повышение квалификации педагогических кадров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Условия, созданные в школе, способствуют росту профессионального мастерства учителей, в этом году произошли изменения в повышении мастерства учителей.</w:t>
            </w:r>
          </w:p>
          <w:p w:rsidR="0068505C" w:rsidRPr="001B7526" w:rsidRDefault="0068505C" w:rsidP="0068505C">
            <w:pPr>
              <w:numPr>
                <w:ilvl w:val="0"/>
                <w:numId w:val="31"/>
              </w:num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Учеба на курсах повышения квалификации проходила в целях совершенствования, обогащения профессиональных знаний, изучения достижений современной науки, актуального и новаторского опыта. В этом году курсы 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повышения квалификации прошли 26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учителей в рамках обучения по ФГОС.</w:t>
            </w:r>
          </w:p>
          <w:p w:rsidR="0068505C" w:rsidRPr="001B7526" w:rsidRDefault="00036F01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Выводы: 8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5% - повысили свою квалификацию за последние 3 года.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Задачи: мотивировать учителей на непрерывное повышение педагогического мастерства.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VIII. ОЦЕНКА УЧЕБНО-МЕТОДИЧЕСКОГО И БИБЛИОТЕЧНО-ИНФОРМАЦИОННОГО ОБЕСПЕЧЕНИЯ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Общая характеристика:</w:t>
            </w:r>
          </w:p>
          <w:p w:rsidR="00C87AB4" w:rsidRPr="001B7526" w:rsidRDefault="00C87AB4" w:rsidP="00C87AB4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</w:t>
            </w:r>
            <w:r w:rsidR="00EC52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бъем библиотечного фонда – 9010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единица;</w:t>
            </w:r>
          </w:p>
          <w:p w:rsidR="00C87AB4" w:rsidRPr="001B7526" w:rsidRDefault="00EC522D" w:rsidP="00C87AB4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книгообеспеченность – 64</w:t>
            </w:r>
            <w:r w:rsidR="00C87AB4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C87AB4" w:rsidRPr="001B7526" w:rsidRDefault="00EC522D" w:rsidP="00C87AB4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обращаемость – 1500 </w:t>
            </w:r>
            <w:r w:rsidR="00C87AB4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единиц в год;</w:t>
            </w:r>
          </w:p>
          <w:p w:rsidR="00C87AB4" w:rsidRPr="001B7526" w:rsidRDefault="00036F01" w:rsidP="00C87AB4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объем у</w:t>
            </w:r>
            <w:r w:rsidR="00EC52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чебного фонда – 6397</w:t>
            </w:r>
            <w:r w:rsidR="00C87AB4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единица.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Фонд библиотеки фо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рмируется за счет федерального и регионального бюджета.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21. Состав фонда и его использование</w:t>
            </w:r>
          </w:p>
          <w:tbl>
            <w:tblPr>
              <w:tblW w:w="15029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"/>
              <w:gridCol w:w="5839"/>
              <w:gridCol w:w="4187"/>
              <w:gridCol w:w="4275"/>
            </w:tblGrid>
            <w:tr w:rsidR="00C87AB4" w:rsidRPr="001B7526" w:rsidTr="00785291">
              <w:trPr>
                <w:trHeight w:val="683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Вид литературы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единиц в фонде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Сколько экземпляров выдавалось за год</w:t>
                  </w:r>
                </w:p>
              </w:tc>
            </w:tr>
            <w:tr w:rsidR="00C87AB4" w:rsidRPr="001B7526" w:rsidTr="00785291">
              <w:trPr>
                <w:trHeight w:val="407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Учебная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EC522D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6397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03775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6397</w:t>
                  </w:r>
                </w:p>
              </w:tc>
            </w:tr>
            <w:tr w:rsidR="00C87AB4" w:rsidRPr="001B7526" w:rsidTr="00785291">
              <w:trPr>
                <w:trHeight w:val="422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Педагогическая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036F01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529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036F01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321</w:t>
                  </w:r>
                </w:p>
              </w:tc>
            </w:tr>
            <w:tr w:rsidR="00C87AB4" w:rsidRPr="001B7526" w:rsidTr="00785291">
              <w:trPr>
                <w:trHeight w:val="407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Художественная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EC522D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2613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036F01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1090</w:t>
                  </w:r>
                </w:p>
              </w:tc>
            </w:tr>
            <w:tr w:rsidR="00C87AB4" w:rsidRPr="001B7526" w:rsidTr="00785291">
              <w:trPr>
                <w:trHeight w:val="407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Справочная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EC522D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EC522D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7AB4" w:rsidRPr="001B7526" w:rsidTr="00785291">
              <w:trPr>
                <w:trHeight w:val="422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Языковедение, литературоведение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7AB4" w:rsidRPr="001B7526" w:rsidTr="00785291">
              <w:trPr>
                <w:trHeight w:val="407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Естественно-научная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7AB4" w:rsidRPr="001B7526" w:rsidTr="00785291">
              <w:trPr>
                <w:trHeight w:val="407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Техническая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7AB4" w:rsidRPr="001B7526" w:rsidTr="00785291">
              <w:trPr>
                <w:trHeight w:val="422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Общественно-политическая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17" w:anchor="/document/99/565295909/" w:tgtFrame="_self" w:history="1"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приказом Минпросвещения от 20.05.2020 № 254</w:t>
              </w:r>
            </w:hyperlink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библиотеке имеются электронн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ые образовательные ресурсы – 8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дисков, сете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вые образовательные ресурсы – 0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мультимедийные средства (презентации, электронные энциклопед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ии, дидактические материалы) – 8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Средний уров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ень посещаемости библиотеки – 7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 в день.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 официальном сайте Школы есть страница библиотеки с информацией о работе и проводимых мероприятиях библиотеки Школы.</w:t>
            </w:r>
          </w:p>
          <w:p w:rsidR="00C46DF0" w:rsidRPr="001B7526" w:rsidRDefault="00C87AB4" w:rsidP="00C87AB4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</w:t>
            </w:r>
          </w:p>
          <w:p w:rsidR="00590CA8" w:rsidRPr="001B7526" w:rsidRDefault="00590CA8" w:rsidP="00C87AB4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IX. ОЦЕНКА МАТЕРИАЛЬНО-ТЕХНИЧЕСКОЙ БАЗЫ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Школы позволяет реализовывать в 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мере образовательные программы. В Школе оборудованы 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из них оснащен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ы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современной мульт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имедийной техникой, имеется 3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компьютерных кабинета с доступом в интернет.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Доступ к кабинету осуществляется через вход, оборудованный пандусом.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оборудо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ваны спортивный и актовый залы, 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столовая и пищеблок.</w:t>
            </w:r>
          </w:p>
          <w:p w:rsidR="00590CA8" w:rsidRPr="001B7526" w:rsidRDefault="003D584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Школы имеется а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сфальтированная площадка для игр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а такжеполоса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препя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тствий, волейбол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ьная площадка.</w:t>
            </w:r>
          </w:p>
          <w:p w:rsidR="00590CA8" w:rsidRPr="00036F01" w:rsidRDefault="00590CA8" w:rsidP="00036F01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Анализ данных, полученных в результат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 опроса педагогов на конец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года, показывает положительную динамик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 в сравнении с 2021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годом по следующим позициям:</w:t>
            </w:r>
            <w:r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036F01"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риально-техническое оснащение МБ</w:t>
            </w:r>
            <w:r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036F01"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Усемикентская СОШ</w:t>
            </w:r>
            <w:r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» позволяет </w:t>
            </w:r>
            <w:r w:rsidR="00694BB6"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среднего.</w:t>
            </w:r>
            <w:r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СТАТИСТИЧЕСКАЯ ЧАСТЬ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Данные приведены по состоянию на 31 </w:t>
            </w:r>
            <w:r w:rsidR="002D415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года.</w:t>
            </w:r>
          </w:p>
          <w:tbl>
            <w:tblPr>
              <w:tblW w:w="14862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48"/>
              <w:gridCol w:w="2110"/>
              <w:gridCol w:w="2004"/>
            </w:tblGrid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4862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590CA8" w:rsidRPr="001B7526" w:rsidTr="00785291">
              <w:trPr>
                <w:trHeight w:val="199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1091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583</w:t>
                  </w:r>
                </w:p>
              </w:tc>
            </w:tr>
            <w:tr w:rsidR="00590CA8" w:rsidRPr="001B7526" w:rsidTr="00785291">
              <w:trPr>
                <w:trHeight w:val="334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1091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277</w:t>
                  </w:r>
                </w:p>
              </w:tc>
            </w:tr>
            <w:tr w:rsidR="00590CA8" w:rsidRPr="001B7526" w:rsidTr="00785291">
              <w:trPr>
                <w:trHeight w:val="334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1091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</w:tr>
            <w:tr w:rsidR="00590CA8" w:rsidRPr="001B7526" w:rsidTr="00785291">
              <w:trPr>
                <w:trHeight w:val="334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1091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1091A" w:rsidP="00F1091A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235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40,3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206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2136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F1091A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90CA8" w:rsidRPr="001B7526" w:rsidTr="00785291">
              <w:trPr>
                <w:trHeight w:val="199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 ГИА выпускников 9-го класса по математике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90CA8" w:rsidRPr="001B7526" w:rsidTr="00785291">
              <w:trPr>
                <w:trHeight w:val="206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1091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4E39F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8,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0CA8" w:rsidRPr="001B7526" w:rsidTr="00785291">
              <w:trPr>
                <w:trHeight w:val="199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 w:rsidR="00F1091A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(0%)</w:t>
                  </w:r>
                </w:p>
              </w:tc>
            </w:tr>
            <w:tr w:rsidR="00590CA8" w:rsidRPr="001B7526" w:rsidTr="00785291">
              <w:trPr>
                <w:trHeight w:val="590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 w:rsidTr="00785291">
              <w:trPr>
                <w:trHeight w:val="590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1091A" w:rsidP="00F1091A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4E39F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256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 w:rsidTr="00785291">
              <w:trPr>
                <w:trHeight w:val="469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1091A" w:rsidP="00F1091A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4E39F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1091A" w:rsidP="00F1091A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1,9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1091A" w:rsidP="00F1091A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66,6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334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1091A" w:rsidP="00532245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532245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5AFE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A6CB4" w:rsidP="00532245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206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A6CB4" w:rsidP="00EF4DDB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199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A6EE5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206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 w:rsidTr="00785291">
              <w:trPr>
                <w:trHeight w:val="334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90D99" w:rsidP="00790D9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90D9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еловек</w:t>
                  </w:r>
                </w:p>
                <w:p w:rsidR="005D7373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373" w:rsidRDefault="000A6CB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5D7373" w:rsidRDefault="000A6CB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5D7373" w:rsidRDefault="000A6CB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5D7373" w:rsidRPr="001B7526" w:rsidRDefault="005A5AF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A6CB4" w:rsidP="00930610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A6CB4" w:rsidP="000A6C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  <w:r w:rsidR="00BA6EE5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89,6</w:t>
                  </w:r>
                  <w:r w:rsidR="00BA6EE5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A6CB4" w:rsidP="000A6C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  <w:r w:rsidR="005D7373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89,6</w:t>
                  </w:r>
                  <w:r w:rsidR="005D7373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A6CB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A5AFE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(10,3%)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A6CB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6(10,3</w:t>
                  </w:r>
                  <w:r w:rsidR="005D7373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A5AFE" w:rsidP="005A5AFE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36,2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A6CB4" w:rsidP="000A6C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17,2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0A6C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A6CB4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0A6CB4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18,9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2A75A6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5D7373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2A75A6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AE5D6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(7</w:t>
                  </w:r>
                  <w:r w:rsidR="00AE5D69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AE5D6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26(6</w:t>
                  </w:r>
                  <w:r w:rsidR="00AE5D69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4862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D027A7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D027A7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051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медиатеки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5F7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583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2,</w:t>
                  </w:r>
                  <w:r w:rsidR="00EC522D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</w:tbl>
          <w:p w:rsidR="00EF4DDB" w:rsidRPr="001B7526" w:rsidRDefault="00EF4DDB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Анализ показателей указывает на то, что Школа имеет достаточную инфраструктуру, которая соответствует требованиям </w:t>
            </w:r>
            <w:hyperlink r:id="rId18" w:anchor="/document/99/566085656/" w:tgtFrame="_self" w:history="1"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СП 2.4.3648-20</w:t>
              </w:r>
            </w:hyperlink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9" w:anchor="/document/99/573500115/" w:tgtFrame="_self" w:history="1"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СанПиН 1.2.3685-21</w:t>
              </w:r>
            </w:hyperlink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 и позволяет реализовывать образовательные программы в 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достаточном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объеме в соответствии с ФГОС общего образования.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Результаты ВПР показали среднее качество подготовки обучающихся Школы. Кроме этого, стоит отметить, что педагоги Школы недостаточно объективно оценивают обучающихся.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DCA" w:rsidRPr="00DC7D05" w:rsidRDefault="00D30DCA">
      <w:pPr>
        <w:rPr>
          <w:rFonts w:ascii="Times New Roman" w:hAnsi="Times New Roman" w:cs="Times New Roman"/>
          <w:i/>
          <w:sz w:val="24"/>
          <w:szCs w:val="24"/>
        </w:rPr>
      </w:pPr>
    </w:p>
    <w:sectPr w:rsidR="00D30DCA" w:rsidRPr="00DC7D05" w:rsidSect="00973D6F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19" w:rsidRDefault="00C13519" w:rsidP="0035195A">
      <w:pPr>
        <w:spacing w:after="0" w:line="240" w:lineRule="auto"/>
      </w:pPr>
      <w:r>
        <w:separator/>
      </w:r>
    </w:p>
  </w:endnote>
  <w:endnote w:type="continuationSeparator" w:id="0">
    <w:p w:rsidR="00C13519" w:rsidRDefault="00C13519" w:rsidP="0035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19" w:rsidRDefault="00C13519" w:rsidP="0035195A">
      <w:pPr>
        <w:spacing w:after="0" w:line="240" w:lineRule="auto"/>
      </w:pPr>
      <w:r>
        <w:separator/>
      </w:r>
    </w:p>
  </w:footnote>
  <w:footnote w:type="continuationSeparator" w:id="0">
    <w:p w:rsidR="00C13519" w:rsidRDefault="00C13519" w:rsidP="0035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D32"/>
    <w:multiLevelType w:val="multilevel"/>
    <w:tmpl w:val="26C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3556"/>
    <w:multiLevelType w:val="multilevel"/>
    <w:tmpl w:val="BF3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76ACC"/>
    <w:multiLevelType w:val="multilevel"/>
    <w:tmpl w:val="DEC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39C3"/>
    <w:multiLevelType w:val="multilevel"/>
    <w:tmpl w:val="704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B4B4B"/>
    <w:multiLevelType w:val="multilevel"/>
    <w:tmpl w:val="95C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67423"/>
    <w:multiLevelType w:val="multilevel"/>
    <w:tmpl w:val="57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76B0C"/>
    <w:multiLevelType w:val="multilevel"/>
    <w:tmpl w:val="E8E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04B33"/>
    <w:multiLevelType w:val="multilevel"/>
    <w:tmpl w:val="327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05545"/>
    <w:multiLevelType w:val="multilevel"/>
    <w:tmpl w:val="FF5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1615F"/>
    <w:multiLevelType w:val="multilevel"/>
    <w:tmpl w:val="9B2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007C1"/>
    <w:multiLevelType w:val="multilevel"/>
    <w:tmpl w:val="3F4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10452"/>
    <w:multiLevelType w:val="multilevel"/>
    <w:tmpl w:val="B7F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B41F3"/>
    <w:multiLevelType w:val="multilevel"/>
    <w:tmpl w:val="824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B1293"/>
    <w:multiLevelType w:val="multilevel"/>
    <w:tmpl w:val="93D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62B6C"/>
    <w:multiLevelType w:val="multilevel"/>
    <w:tmpl w:val="332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F1C52"/>
    <w:multiLevelType w:val="multilevel"/>
    <w:tmpl w:val="69B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84EC5"/>
    <w:multiLevelType w:val="multilevel"/>
    <w:tmpl w:val="350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57139"/>
    <w:multiLevelType w:val="multilevel"/>
    <w:tmpl w:val="F44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604FE"/>
    <w:multiLevelType w:val="multilevel"/>
    <w:tmpl w:val="865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42B82"/>
    <w:multiLevelType w:val="multilevel"/>
    <w:tmpl w:val="97F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C229D3"/>
    <w:multiLevelType w:val="multilevel"/>
    <w:tmpl w:val="5A1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53944"/>
    <w:multiLevelType w:val="multilevel"/>
    <w:tmpl w:val="313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FA1F3E"/>
    <w:multiLevelType w:val="multilevel"/>
    <w:tmpl w:val="826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AB4168"/>
    <w:multiLevelType w:val="multilevel"/>
    <w:tmpl w:val="CD1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82218"/>
    <w:multiLevelType w:val="multilevel"/>
    <w:tmpl w:val="5F3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E45517"/>
    <w:multiLevelType w:val="multilevel"/>
    <w:tmpl w:val="443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B32DD"/>
    <w:multiLevelType w:val="multilevel"/>
    <w:tmpl w:val="066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13BC5"/>
    <w:multiLevelType w:val="multilevel"/>
    <w:tmpl w:val="443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556BD2"/>
    <w:multiLevelType w:val="multilevel"/>
    <w:tmpl w:val="286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26DF4"/>
    <w:multiLevelType w:val="multilevel"/>
    <w:tmpl w:val="130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80053"/>
    <w:multiLevelType w:val="multilevel"/>
    <w:tmpl w:val="49E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5"/>
  </w:num>
  <w:num w:numId="5">
    <w:abstractNumId w:val="24"/>
  </w:num>
  <w:num w:numId="6">
    <w:abstractNumId w:val="18"/>
  </w:num>
  <w:num w:numId="7">
    <w:abstractNumId w:val="28"/>
  </w:num>
  <w:num w:numId="8">
    <w:abstractNumId w:val="8"/>
  </w:num>
  <w:num w:numId="9">
    <w:abstractNumId w:val="15"/>
  </w:num>
  <w:num w:numId="10">
    <w:abstractNumId w:val="26"/>
  </w:num>
  <w:num w:numId="11">
    <w:abstractNumId w:val="19"/>
  </w:num>
  <w:num w:numId="12">
    <w:abstractNumId w:val="27"/>
  </w:num>
  <w:num w:numId="13">
    <w:abstractNumId w:val="16"/>
  </w:num>
  <w:num w:numId="14">
    <w:abstractNumId w:val="9"/>
  </w:num>
  <w:num w:numId="15">
    <w:abstractNumId w:val="20"/>
  </w:num>
  <w:num w:numId="16">
    <w:abstractNumId w:val="2"/>
  </w:num>
  <w:num w:numId="17">
    <w:abstractNumId w:val="10"/>
  </w:num>
  <w:num w:numId="18">
    <w:abstractNumId w:val="5"/>
  </w:num>
  <w:num w:numId="19">
    <w:abstractNumId w:val="14"/>
  </w:num>
  <w:num w:numId="20">
    <w:abstractNumId w:val="22"/>
  </w:num>
  <w:num w:numId="21">
    <w:abstractNumId w:val="29"/>
  </w:num>
  <w:num w:numId="22">
    <w:abstractNumId w:val="0"/>
  </w:num>
  <w:num w:numId="23">
    <w:abstractNumId w:val="13"/>
  </w:num>
  <w:num w:numId="24">
    <w:abstractNumId w:val="12"/>
  </w:num>
  <w:num w:numId="25">
    <w:abstractNumId w:val="30"/>
  </w:num>
  <w:num w:numId="26">
    <w:abstractNumId w:val="23"/>
  </w:num>
  <w:num w:numId="27">
    <w:abstractNumId w:val="6"/>
  </w:num>
  <w:num w:numId="28">
    <w:abstractNumId w:val="11"/>
  </w:num>
  <w:num w:numId="29">
    <w:abstractNumId w:val="3"/>
  </w:num>
  <w:num w:numId="30">
    <w:abstractNumId w:val="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C94"/>
    <w:rsid w:val="00002D87"/>
    <w:rsid w:val="00016702"/>
    <w:rsid w:val="0002640C"/>
    <w:rsid w:val="00036F01"/>
    <w:rsid w:val="00082410"/>
    <w:rsid w:val="000A6CB4"/>
    <w:rsid w:val="000B654C"/>
    <w:rsid w:val="000C7A1D"/>
    <w:rsid w:val="000D5BC1"/>
    <w:rsid w:val="000F08E2"/>
    <w:rsid w:val="000F2407"/>
    <w:rsid w:val="00121F21"/>
    <w:rsid w:val="0013356A"/>
    <w:rsid w:val="00143BAB"/>
    <w:rsid w:val="00156756"/>
    <w:rsid w:val="00186348"/>
    <w:rsid w:val="0019266E"/>
    <w:rsid w:val="001B7526"/>
    <w:rsid w:val="001C1949"/>
    <w:rsid w:val="001C2840"/>
    <w:rsid w:val="001C3483"/>
    <w:rsid w:val="001F45AE"/>
    <w:rsid w:val="001F7859"/>
    <w:rsid w:val="0020464E"/>
    <w:rsid w:val="00230AE9"/>
    <w:rsid w:val="00243480"/>
    <w:rsid w:val="00251712"/>
    <w:rsid w:val="00252C94"/>
    <w:rsid w:val="00264569"/>
    <w:rsid w:val="0026778A"/>
    <w:rsid w:val="002A75A6"/>
    <w:rsid w:val="002C354C"/>
    <w:rsid w:val="002D415F"/>
    <w:rsid w:val="002D7D76"/>
    <w:rsid w:val="002E5CC9"/>
    <w:rsid w:val="002F32EB"/>
    <w:rsid w:val="00312861"/>
    <w:rsid w:val="003132D1"/>
    <w:rsid w:val="00317122"/>
    <w:rsid w:val="003370D1"/>
    <w:rsid w:val="00346608"/>
    <w:rsid w:val="0035195A"/>
    <w:rsid w:val="0035256D"/>
    <w:rsid w:val="003972D4"/>
    <w:rsid w:val="003C52E2"/>
    <w:rsid w:val="003D18BC"/>
    <w:rsid w:val="003D5848"/>
    <w:rsid w:val="003D79F2"/>
    <w:rsid w:val="003F1E53"/>
    <w:rsid w:val="003F5CF9"/>
    <w:rsid w:val="003F7028"/>
    <w:rsid w:val="00446EAB"/>
    <w:rsid w:val="00455279"/>
    <w:rsid w:val="00463FFF"/>
    <w:rsid w:val="00471F99"/>
    <w:rsid w:val="00483E7D"/>
    <w:rsid w:val="00483EF9"/>
    <w:rsid w:val="004951AD"/>
    <w:rsid w:val="004E0A23"/>
    <w:rsid w:val="004E39F7"/>
    <w:rsid w:val="0051316E"/>
    <w:rsid w:val="00517BD8"/>
    <w:rsid w:val="00532245"/>
    <w:rsid w:val="005528CC"/>
    <w:rsid w:val="00564950"/>
    <w:rsid w:val="00570BE7"/>
    <w:rsid w:val="00585E1A"/>
    <w:rsid w:val="00590CA8"/>
    <w:rsid w:val="005A5AFE"/>
    <w:rsid w:val="005C1624"/>
    <w:rsid w:val="005D16FC"/>
    <w:rsid w:val="005D302C"/>
    <w:rsid w:val="005D6E88"/>
    <w:rsid w:val="005D7373"/>
    <w:rsid w:val="005E4BEC"/>
    <w:rsid w:val="005E5AED"/>
    <w:rsid w:val="005F62E6"/>
    <w:rsid w:val="006025B5"/>
    <w:rsid w:val="00621112"/>
    <w:rsid w:val="006273B2"/>
    <w:rsid w:val="006416F6"/>
    <w:rsid w:val="006679DF"/>
    <w:rsid w:val="00672D42"/>
    <w:rsid w:val="0068505C"/>
    <w:rsid w:val="00694BB6"/>
    <w:rsid w:val="006E47A0"/>
    <w:rsid w:val="006E4BE6"/>
    <w:rsid w:val="006F39C4"/>
    <w:rsid w:val="007071F0"/>
    <w:rsid w:val="007126F6"/>
    <w:rsid w:val="007224CE"/>
    <w:rsid w:val="00722A64"/>
    <w:rsid w:val="0074107B"/>
    <w:rsid w:val="007675D7"/>
    <w:rsid w:val="007769C4"/>
    <w:rsid w:val="00785291"/>
    <w:rsid w:val="00790D99"/>
    <w:rsid w:val="0080221A"/>
    <w:rsid w:val="0080435E"/>
    <w:rsid w:val="00810A60"/>
    <w:rsid w:val="00823BAC"/>
    <w:rsid w:val="00867038"/>
    <w:rsid w:val="008953DA"/>
    <w:rsid w:val="008A3688"/>
    <w:rsid w:val="008C58A2"/>
    <w:rsid w:val="008D0650"/>
    <w:rsid w:val="008F61B1"/>
    <w:rsid w:val="009046A7"/>
    <w:rsid w:val="0092421E"/>
    <w:rsid w:val="009254A8"/>
    <w:rsid w:val="00930610"/>
    <w:rsid w:val="00962653"/>
    <w:rsid w:val="00962992"/>
    <w:rsid w:val="00970568"/>
    <w:rsid w:val="00973D6F"/>
    <w:rsid w:val="009A5057"/>
    <w:rsid w:val="009B04A2"/>
    <w:rsid w:val="009D0782"/>
    <w:rsid w:val="009E7DE7"/>
    <w:rsid w:val="00A00C5F"/>
    <w:rsid w:val="00A340FD"/>
    <w:rsid w:val="00A41FF5"/>
    <w:rsid w:val="00A44EBF"/>
    <w:rsid w:val="00A64DC1"/>
    <w:rsid w:val="00A96D3B"/>
    <w:rsid w:val="00AD56F6"/>
    <w:rsid w:val="00AE5D69"/>
    <w:rsid w:val="00AF2949"/>
    <w:rsid w:val="00AF42D7"/>
    <w:rsid w:val="00B1038A"/>
    <w:rsid w:val="00B21366"/>
    <w:rsid w:val="00B8384F"/>
    <w:rsid w:val="00B93BD5"/>
    <w:rsid w:val="00B96A8B"/>
    <w:rsid w:val="00BA1442"/>
    <w:rsid w:val="00BA6EE5"/>
    <w:rsid w:val="00BB6F67"/>
    <w:rsid w:val="00BF502C"/>
    <w:rsid w:val="00C03775"/>
    <w:rsid w:val="00C13519"/>
    <w:rsid w:val="00C2104F"/>
    <w:rsid w:val="00C2248D"/>
    <w:rsid w:val="00C454BF"/>
    <w:rsid w:val="00C46DF0"/>
    <w:rsid w:val="00C47E51"/>
    <w:rsid w:val="00C54F70"/>
    <w:rsid w:val="00C660BE"/>
    <w:rsid w:val="00C770D2"/>
    <w:rsid w:val="00C8113B"/>
    <w:rsid w:val="00C87AB4"/>
    <w:rsid w:val="00C91EAD"/>
    <w:rsid w:val="00C95DFA"/>
    <w:rsid w:val="00CA764A"/>
    <w:rsid w:val="00CB2354"/>
    <w:rsid w:val="00D027A7"/>
    <w:rsid w:val="00D07643"/>
    <w:rsid w:val="00D30DCA"/>
    <w:rsid w:val="00D3539C"/>
    <w:rsid w:val="00D43BD0"/>
    <w:rsid w:val="00D54935"/>
    <w:rsid w:val="00D55BB7"/>
    <w:rsid w:val="00D65AEA"/>
    <w:rsid w:val="00D75AB0"/>
    <w:rsid w:val="00DC1877"/>
    <w:rsid w:val="00DC7D05"/>
    <w:rsid w:val="00DD0776"/>
    <w:rsid w:val="00DF2550"/>
    <w:rsid w:val="00E14742"/>
    <w:rsid w:val="00E21AEE"/>
    <w:rsid w:val="00E443D9"/>
    <w:rsid w:val="00E57788"/>
    <w:rsid w:val="00E626FB"/>
    <w:rsid w:val="00E710EC"/>
    <w:rsid w:val="00E8338D"/>
    <w:rsid w:val="00E9177A"/>
    <w:rsid w:val="00EA0448"/>
    <w:rsid w:val="00EA3077"/>
    <w:rsid w:val="00EA38BF"/>
    <w:rsid w:val="00EA4155"/>
    <w:rsid w:val="00EB1B9A"/>
    <w:rsid w:val="00EC522D"/>
    <w:rsid w:val="00ED222B"/>
    <w:rsid w:val="00EE01BA"/>
    <w:rsid w:val="00EF4DDB"/>
    <w:rsid w:val="00EF6962"/>
    <w:rsid w:val="00F1091A"/>
    <w:rsid w:val="00F255CC"/>
    <w:rsid w:val="00F32C05"/>
    <w:rsid w:val="00F36A40"/>
    <w:rsid w:val="00F42327"/>
    <w:rsid w:val="00F8233F"/>
    <w:rsid w:val="00F879FF"/>
    <w:rsid w:val="00FA0E50"/>
    <w:rsid w:val="00FA1389"/>
    <w:rsid w:val="00FA362D"/>
    <w:rsid w:val="00FA382F"/>
    <w:rsid w:val="00FA5F78"/>
    <w:rsid w:val="00FC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61"/>
  </w:style>
  <w:style w:type="paragraph" w:styleId="2">
    <w:name w:val="heading 2"/>
    <w:basedOn w:val="a"/>
    <w:link w:val="20"/>
    <w:uiPriority w:val="9"/>
    <w:qFormat/>
    <w:rsid w:val="0059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90CA8"/>
  </w:style>
  <w:style w:type="character" w:styleId="a4">
    <w:name w:val="Strong"/>
    <w:basedOn w:val="a0"/>
    <w:uiPriority w:val="22"/>
    <w:qFormat/>
    <w:rsid w:val="00590CA8"/>
    <w:rPr>
      <w:b/>
      <w:bCs/>
    </w:rPr>
  </w:style>
  <w:style w:type="character" w:styleId="a5">
    <w:name w:val="Hyperlink"/>
    <w:basedOn w:val="a0"/>
    <w:uiPriority w:val="99"/>
    <w:unhideWhenUsed/>
    <w:rsid w:val="00590C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0CA8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6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96D3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5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195A"/>
  </w:style>
  <w:style w:type="paragraph" w:styleId="ac">
    <w:name w:val="footer"/>
    <w:basedOn w:val="a"/>
    <w:link w:val="ad"/>
    <w:uiPriority w:val="99"/>
    <w:unhideWhenUsed/>
    <w:rsid w:val="0035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95A"/>
  </w:style>
  <w:style w:type="character" w:styleId="ae">
    <w:name w:val="Emphasis"/>
    <w:basedOn w:val="a0"/>
    <w:uiPriority w:val="20"/>
    <w:qFormat/>
    <w:rsid w:val="001B75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8666-4D19-4F3A-A06E-E9872E28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5788</Words>
  <Characters>32997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Shkola-Umukusum</cp:lastModifiedBy>
  <cp:revision>13</cp:revision>
  <cp:lastPrinted>2023-08-09T07:35:00Z</cp:lastPrinted>
  <dcterms:created xsi:type="dcterms:W3CDTF">2023-08-17T07:29:00Z</dcterms:created>
  <dcterms:modified xsi:type="dcterms:W3CDTF">2023-08-18T07:03:00Z</dcterms:modified>
</cp:coreProperties>
</file>